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65C" w:rsidRDefault="00BE2A8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B565C" w:rsidRDefault="00BE2A8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1.013261</w:t>
      </w:r>
    </w:p>
    <w:p w:rsidR="00AB565C" w:rsidRDefault="00BE2A8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AB565C" w:rsidRDefault="00BE2A8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vận chuyển hàng hóa nguy hiểm trên đường bộ</w:t>
      </w:r>
    </w:p>
    <w:p w:rsidR="00AB565C" w:rsidRDefault="00BE2A8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AB565C" w:rsidRDefault="00BE2A8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B565C" w:rsidRDefault="00BE2A8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AB565C" w:rsidRDefault="00BE2A8C">
      <w:pPr>
        <w:spacing w:after="0" w:line="276" w:lineRule="auto"/>
        <w:jc w:val="both"/>
      </w:pPr>
      <w:r>
        <w:rPr>
          <w:rFonts w:ascii="Times New Roman" w:eastAsia="Times New Roman" w:hAnsi="Times New Roman" w:cs="Times New Roman"/>
          <w:b/>
          <w:sz w:val="26"/>
        </w:rPr>
        <w:t xml:space="preserve">Trình tự thực hiện: </w:t>
      </w:r>
    </w:p>
    <w:p w:rsidR="00AB565C" w:rsidRDefault="00AB565C">
      <w:pPr>
        <w:shd w:val="clear" w:color="auto" w:fill="F2F6F9"/>
        <w:spacing w:before="120" w:after="0" w:line="276" w:lineRule="auto"/>
        <w:jc w:val="both"/>
      </w:pPr>
    </w:p>
    <w:p w:rsidR="00AB565C" w:rsidRDefault="00BE2A8C">
      <w:pPr>
        <w:spacing w:after="0" w:line="276" w:lineRule="auto"/>
        <w:jc w:val="both"/>
      </w:pPr>
      <w:r>
        <w:rPr>
          <w:rFonts w:ascii="Times New Roman" w:eastAsia="Times New Roman" w:hAnsi="Times New Roman" w:cs="Times New Roman"/>
          <w:sz w:val="26"/>
        </w:rPr>
        <w:t>a) Nộp hồ sơ TTHC: Người vận tải vận chuyển hàng hóa nguy hiểm nộp hồ sơ đến cơ quan cấp Giấy phép vận chuyển hàng hóa nguy hiểm, cụ thể: - Bộ Công an tổ chức cấp Giấy phép vận chuyển hàng hóa nguy hiểm loại 1, loại 2, loại 3, loại 4</w:t>
      </w:r>
      <w:r>
        <w:rPr>
          <w:rFonts w:ascii="Times New Roman" w:eastAsia="Times New Roman" w:hAnsi="Times New Roman" w:cs="Times New Roman"/>
          <w:sz w:val="26"/>
        </w:rPr>
        <w:t xml:space="preserve">, loại 9 theo quy định tại khoản 1 Điều 4 của Nghị định số 161/2024/NĐ-CP (trừ hóa chất bảo vệ thực vật và hàng hóa nguy hiểm thuộc phạm vi quản lý của Bộ Quốc phòng). - Bộ Quốc phòng tổ chức cấp Giấy phép vận chuyển hàng hóa nguy hiểm cho: + Các tổ chức, </w:t>
      </w:r>
      <w:r>
        <w:rPr>
          <w:rFonts w:ascii="Times New Roman" w:eastAsia="Times New Roman" w:hAnsi="Times New Roman" w:cs="Times New Roman"/>
          <w:sz w:val="26"/>
        </w:rPr>
        <w:t>doanh nghiệp thuộc phạm vi quản lý của Bộ Quốc phòng; + Người vận tải do tổ chức, doanh nghiệp thuộc phạm vi quản lý của Bộ Quốc phòng thuê vận chuyển hàng hoá nguy hiểm. - Bộ Công Thương tổ chức cấp Giấy phép vận chuyển hàng hóa nguy hiểm loại 5, loại 8 t</w:t>
      </w:r>
      <w:r>
        <w:rPr>
          <w:rFonts w:ascii="Times New Roman" w:eastAsia="Times New Roman" w:hAnsi="Times New Roman" w:cs="Times New Roman"/>
          <w:sz w:val="26"/>
        </w:rPr>
        <w:t>heo quy định tại khoản 1 Điều 4 của Nghị định số 161/2024/NĐ-CP. - Ủy ban nhân dân tỉnh, thành phố trực thuộc trung ương tổ chức cấp Giấy phép vận chuyển hàng hóa nguy hiểm là hóa chất bảo vệ thực vật cho các tổ chức, cá nhân đặt trụ sở chính hoặc chi nhán</w:t>
      </w:r>
      <w:r>
        <w:rPr>
          <w:rFonts w:ascii="Times New Roman" w:eastAsia="Times New Roman" w:hAnsi="Times New Roman" w:cs="Times New Roman"/>
          <w:sz w:val="26"/>
        </w:rPr>
        <w:t>h trên địa bàn địa phương.</w:t>
      </w:r>
    </w:p>
    <w:p w:rsidR="00AB565C" w:rsidRDefault="00BE2A8C">
      <w:pPr>
        <w:spacing w:after="0" w:line="276" w:lineRule="auto"/>
        <w:jc w:val="both"/>
      </w:pPr>
      <w:r>
        <w:rPr>
          <w:rFonts w:ascii="Times New Roman" w:eastAsia="Times New Roman" w:hAnsi="Times New Roman" w:cs="Times New Roman"/>
          <w:sz w:val="26"/>
        </w:rPr>
        <w:t xml:space="preserve">b) Giải quyết TTHC: - Trường hợp nộp hồ sơ trực tiếp: cơ quan giải quyết thủ tục hành chính kiểm tra thành phần hồ sơ; trường hợp thành phần hồ sơ chưa đầy đủ hoặc có sai lệch thì hướng dẫn hoàn thiện hồ sơ theo quy định. Trường </w:t>
      </w:r>
      <w:r>
        <w:rPr>
          <w:rFonts w:ascii="Times New Roman" w:eastAsia="Times New Roman" w:hAnsi="Times New Roman" w:cs="Times New Roman"/>
          <w:sz w:val="26"/>
        </w:rPr>
        <w:t>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w:t>
      </w:r>
      <w:r>
        <w:rPr>
          <w:rFonts w:ascii="Times New Roman" w:eastAsia="Times New Roman" w:hAnsi="Times New Roman" w:cs="Times New Roman"/>
          <w:sz w:val="26"/>
        </w:rPr>
        <w:t>ết thủ tục hành chính thông báo bằng văn bản hoặc thông qua hệ thống dịch vụ công trực tuyến cho tổ chức, cá nhân biết để bổ sung, đồng thời hướng dẫn hoàn thiện hồ sơ theo quy định; - Trong thời hạn 02 ngày làm việc, kể từ ngày nhận đủ hồ sơ đúng theo quy</w:t>
      </w:r>
      <w:r>
        <w:rPr>
          <w:rFonts w:ascii="Times New Roman" w:eastAsia="Times New Roman" w:hAnsi="Times New Roman" w:cs="Times New Roman"/>
          <w:sz w:val="26"/>
        </w:rPr>
        <w:t xml:space="preserve"> định, cơ quan cấp Giấy phép thẩm định hồ sơ và cấp lại Giấy phép vận chuyển hàng hóa nguy hiểm; trường hợp không cấp Giấy phép thì cơ quan cấp Giấy phép phải trả lời bằng văn bản hoặc thông báo qua hệ thống dịch vụ công trực tuyến và nêu rõ lý do.</w:t>
      </w:r>
    </w:p>
    <w:p w:rsidR="00AB565C" w:rsidRDefault="00BE2A8C">
      <w:pPr>
        <w:spacing w:before="240" w:after="0" w:line="276" w:lineRule="auto"/>
        <w:jc w:val="both"/>
      </w:pPr>
      <w:r>
        <w:rPr>
          <w:rFonts w:ascii="Times New Roman" w:eastAsia="Times New Roman" w:hAnsi="Times New Roman" w:cs="Times New Roman"/>
          <w:b/>
          <w:sz w:val="26"/>
        </w:rPr>
        <w:t>Cách th</w:t>
      </w:r>
      <w:r>
        <w:rPr>
          <w:rFonts w:ascii="Times New Roman" w:eastAsia="Times New Roman" w:hAnsi="Times New Roman" w:cs="Times New Roman"/>
          <w:b/>
          <w:sz w:val="26"/>
        </w:rPr>
        <w:t xml:space="preserve">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16"/>
        <w:gridCol w:w="1459"/>
        <w:gridCol w:w="2289"/>
        <w:gridCol w:w="4247"/>
      </w:tblGrid>
      <w:tr w:rsidR="00AB565C">
        <w:tblPrEx>
          <w:tblCellMar>
            <w:top w:w="0" w:type="dxa"/>
            <w:bottom w:w="0" w:type="dxa"/>
          </w:tblCellMar>
        </w:tblPrEx>
        <w:tc>
          <w:tcPr>
            <w:tcW w:w="15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 xml:space="preserve">Hình thức </w:t>
            </w:r>
            <w:r>
              <w:rPr>
                <w:rFonts w:ascii="Times New Roman" w:eastAsia="Times New Roman" w:hAnsi="Times New Roman" w:cs="Times New Roman"/>
                <w:b/>
                <w:sz w:val="26"/>
              </w:rPr>
              <w:lastRenderedPageBreak/>
              <w:t>nộp</w:t>
            </w:r>
          </w:p>
        </w:tc>
        <w:tc>
          <w:tcPr>
            <w:tcW w:w="2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 xml:space="preserve">Thời hạn </w:t>
            </w:r>
            <w:r>
              <w:rPr>
                <w:rFonts w:ascii="Times New Roman" w:eastAsia="Times New Roman" w:hAnsi="Times New Roman" w:cs="Times New Roman"/>
                <w:b/>
                <w:sz w:val="26"/>
              </w:rPr>
              <w:lastRenderedPageBreak/>
              <w:t>giải quyết</w:t>
            </w:r>
          </w:p>
        </w:tc>
        <w:tc>
          <w:tcPr>
            <w:tcW w:w="35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Phí, lệ phí</w:t>
            </w:r>
          </w:p>
        </w:tc>
        <w:tc>
          <w:tcPr>
            <w:tcW w:w="3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Mô tả</w:t>
            </w:r>
          </w:p>
        </w:tc>
      </w:tr>
      <w:tr w:rsidR="00AB565C">
        <w:tblPrEx>
          <w:tblCellMar>
            <w:top w:w="0" w:type="dxa"/>
            <w:bottom w:w="0" w:type="dxa"/>
          </w:tblCellMar>
        </w:tblPrEx>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Trực tiếp</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2 Ngày làm việc</w:t>
            </w:r>
          </w:p>
        </w:tc>
        <w:tc>
          <w:tcPr>
            <w:tcW w:w="0" w:type="auto"/>
          </w:tcPr>
          <w:p w:rsidR="00AB565C" w:rsidRDefault="00AB565C"/>
          <w:p w:rsidR="00AB565C" w:rsidRDefault="00AB565C">
            <w:pPr>
              <w:spacing w:after="0" w:line="276" w:lineRule="auto"/>
            </w:pP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02 ngày làm việc, kể từ ngày nhận đủ hồ sơ đúng theo quy định.</w:t>
            </w:r>
          </w:p>
        </w:tc>
      </w:tr>
      <w:tr w:rsidR="00AB565C">
        <w:tblPrEx>
          <w:tblCellMar>
            <w:top w:w="0" w:type="dxa"/>
            <w:bottom w:w="0" w:type="dxa"/>
          </w:tblCellMar>
        </w:tblPrEx>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Trực tuyến</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2 Ngày làm việc</w:t>
            </w:r>
          </w:p>
        </w:tc>
        <w:tc>
          <w:tcPr>
            <w:tcW w:w="0" w:type="auto"/>
          </w:tcPr>
          <w:p w:rsidR="00AB565C" w:rsidRDefault="00AB565C"/>
          <w:p w:rsidR="00AB565C" w:rsidRDefault="00AB565C">
            <w:pPr>
              <w:spacing w:after="0" w:line="276" w:lineRule="auto"/>
            </w:pP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 xml:space="preserve">02 ngày làm việc, kể từ ngày nhận đủ hồ sơ đúng theo quy </w:t>
            </w:r>
            <w:r>
              <w:rPr>
                <w:rFonts w:ascii="Times New Roman" w:eastAsia="Times New Roman" w:hAnsi="Times New Roman" w:cs="Times New Roman"/>
                <w:sz w:val="26"/>
              </w:rPr>
              <w:t>định.</w:t>
            </w:r>
          </w:p>
        </w:tc>
      </w:tr>
      <w:tr w:rsidR="00AB565C">
        <w:tblPrEx>
          <w:tblCellMar>
            <w:top w:w="0" w:type="dxa"/>
            <w:bottom w:w="0" w:type="dxa"/>
          </w:tblCellMar>
        </w:tblPrEx>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Dịch vụ bưu chính</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2 Ngày làm việc</w:t>
            </w:r>
          </w:p>
        </w:tc>
        <w:tc>
          <w:tcPr>
            <w:tcW w:w="0" w:type="auto"/>
          </w:tcPr>
          <w:p w:rsidR="00AB565C" w:rsidRDefault="00AB565C"/>
          <w:p w:rsidR="00AB565C" w:rsidRDefault="00AB565C">
            <w:pPr>
              <w:spacing w:after="0" w:line="276" w:lineRule="auto"/>
            </w:pP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02 ngày làm việc, kể từ ngày nhận đủ hồ sơ đúng theo quy định.</w:t>
            </w:r>
          </w:p>
        </w:tc>
      </w:tr>
    </w:tbl>
    <w:p w:rsidR="00AB565C" w:rsidRDefault="00BE2A8C">
      <w:pPr>
        <w:spacing w:before="240" w:after="0" w:line="276" w:lineRule="auto"/>
        <w:jc w:val="both"/>
      </w:pPr>
      <w:r>
        <w:rPr>
          <w:rFonts w:ascii="Times New Roman" w:eastAsia="Times New Roman" w:hAnsi="Times New Roman" w:cs="Times New Roman"/>
          <w:b/>
          <w:sz w:val="26"/>
        </w:rPr>
        <w:t xml:space="preserve">Thành phần hồ sơ: </w:t>
      </w:r>
    </w:p>
    <w:p w:rsidR="00AB565C" w:rsidRDefault="00BE2A8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53"/>
        <w:gridCol w:w="1796"/>
        <w:gridCol w:w="1662"/>
      </w:tblGrid>
      <w:tr w:rsidR="00AB565C">
        <w:tblPrEx>
          <w:tblCellMar>
            <w:top w:w="0" w:type="dxa"/>
            <w:bottom w:w="0" w:type="dxa"/>
          </w:tblCellMar>
        </w:tblPrEx>
        <w:tc>
          <w:tcPr>
            <w:tcW w:w="6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Tên giấy tờ</w:t>
            </w:r>
          </w:p>
        </w:tc>
        <w:tc>
          <w:tcPr>
            <w:tcW w:w="2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Mẫu đơn, tờ khai</w:t>
            </w:r>
          </w:p>
        </w:tc>
        <w:tc>
          <w:tcPr>
            <w:tcW w:w="2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Số lượng</w:t>
            </w:r>
          </w:p>
        </w:tc>
      </w:tr>
      <w:tr w:rsidR="00AB565C">
        <w:tblPrEx>
          <w:tblCellMar>
            <w:top w:w="0" w:type="dxa"/>
            <w:bottom w:w="0" w:type="dxa"/>
          </w:tblCellMar>
        </w:tblPrEx>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Giấy đề nghị cấp lại Giấy phép vận chuyển hàng hóa nguy hiểm theo mẫu</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Mucb.docx</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B565C" w:rsidRDefault="00BE2A8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AB565C" w:rsidRDefault="00BE2A8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Bộ Công thương, </w:t>
      </w:r>
      <w:r>
        <w:rPr>
          <w:rFonts w:ascii="Times New Roman" w:eastAsia="Times New Roman" w:hAnsi="Times New Roman" w:cs="Times New Roman"/>
          <w:sz w:val="26"/>
        </w:rPr>
        <w:t>Bộ Công an, Bộ Quốc phòng, Ủy ban nhân dân cấp tỉnh</w:t>
      </w:r>
    </w:p>
    <w:p w:rsidR="00AB565C" w:rsidRDefault="00BE2A8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AB565C" w:rsidRDefault="00BE2A8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AB565C" w:rsidRDefault="00BE2A8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B565C" w:rsidRDefault="00BE2A8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B565C" w:rsidRDefault="00BE2A8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chuyển hà</w:t>
      </w:r>
      <w:r>
        <w:rPr>
          <w:rFonts w:ascii="Times New Roman" w:eastAsia="Times New Roman" w:hAnsi="Times New Roman" w:cs="Times New Roman"/>
          <w:sz w:val="26"/>
        </w:rPr>
        <w:t>ng nguy hiểm trên đường bộ</w:t>
      </w:r>
    </w:p>
    <w:p w:rsidR="00AB565C" w:rsidRDefault="00BE2A8C">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30"/>
        <w:gridCol w:w="5875"/>
        <w:gridCol w:w="779"/>
        <w:gridCol w:w="1127"/>
      </w:tblGrid>
      <w:tr w:rsidR="00AB565C">
        <w:tblPrEx>
          <w:tblCellMar>
            <w:top w:w="0" w:type="dxa"/>
            <w:bottom w:w="0" w:type="dxa"/>
          </w:tblCellMar>
        </w:tblPrEx>
        <w:tc>
          <w:tcPr>
            <w:tcW w:w="2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Số ký hiệu</w:t>
            </w:r>
          </w:p>
        </w:tc>
        <w:tc>
          <w:tcPr>
            <w:tcW w:w="35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Trích yếu</w:t>
            </w:r>
          </w:p>
        </w:tc>
        <w:tc>
          <w:tcPr>
            <w:tcW w:w="15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Ngày ban hành</w:t>
            </w:r>
          </w:p>
        </w:tc>
        <w:tc>
          <w:tcPr>
            <w:tcW w:w="3000" w:type="dxa"/>
          </w:tcPr>
          <w:p w:rsidR="00AB565C" w:rsidRDefault="00AB565C"/>
          <w:p w:rsidR="00AB565C" w:rsidRDefault="00BE2A8C">
            <w:pPr>
              <w:spacing w:after="0" w:line="276" w:lineRule="auto"/>
              <w:jc w:val="center"/>
            </w:pPr>
            <w:r>
              <w:rPr>
                <w:rFonts w:ascii="Times New Roman" w:eastAsia="Times New Roman" w:hAnsi="Times New Roman" w:cs="Times New Roman"/>
                <w:b/>
                <w:sz w:val="26"/>
              </w:rPr>
              <w:t>Cơ quan ban hành</w:t>
            </w:r>
          </w:p>
        </w:tc>
      </w:tr>
      <w:tr w:rsidR="00AB565C">
        <w:tblPrEx>
          <w:tblCellMar>
            <w:top w:w="0" w:type="dxa"/>
            <w:bottom w:w="0" w:type="dxa"/>
          </w:tblCellMar>
        </w:tblPrEx>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161/2024/NĐ-</w:t>
            </w:r>
            <w:r>
              <w:rPr>
                <w:rFonts w:ascii="Times New Roman" w:eastAsia="Times New Roman" w:hAnsi="Times New Roman" w:cs="Times New Roman"/>
                <w:sz w:val="26"/>
              </w:rPr>
              <w:lastRenderedPageBreak/>
              <w:t>CP</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 xml:space="preserve">Quy định về Danh mục hàng hóa nguy hiểm, vận </w:t>
            </w:r>
            <w:r>
              <w:rPr>
                <w:rFonts w:ascii="Times New Roman" w:eastAsia="Times New Roman" w:hAnsi="Times New Roman" w:cs="Times New Roman"/>
                <w:sz w:val="26"/>
              </w:rPr>
              <w:lastRenderedPageBreak/>
              <w:t xml:space="preserve">chuyển hàng hóa nguy hiểm và trình tự, thủ tục cấp giấy phép, cấp giấy chứng nhận hoàn thành </w:t>
            </w:r>
            <w:r>
              <w:rPr>
                <w:rFonts w:ascii="Times New Roman" w:eastAsia="Times New Roman" w:hAnsi="Times New Roman" w:cs="Times New Roman"/>
                <w:sz w:val="26"/>
              </w:rPr>
              <w:t>chương trình tập huấn cho người lái xe hoặc người áp tải vận chuyển hàng hóa nguy hiểm trên đường bộ</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18-12-</w:t>
            </w:r>
            <w:r>
              <w:rPr>
                <w:rFonts w:ascii="Times New Roman" w:eastAsia="Times New Roman" w:hAnsi="Times New Roman" w:cs="Times New Roman"/>
                <w:sz w:val="26"/>
              </w:rPr>
              <w:lastRenderedPageBreak/>
              <w:t>2024</w:t>
            </w:r>
          </w:p>
        </w:tc>
        <w:tc>
          <w:tcPr>
            <w:tcW w:w="0" w:type="auto"/>
          </w:tcPr>
          <w:p w:rsidR="00AB565C" w:rsidRDefault="00AB565C"/>
          <w:p w:rsidR="00AB565C" w:rsidRDefault="00BE2A8C">
            <w:pPr>
              <w:spacing w:after="0" w:line="276" w:lineRule="auto"/>
            </w:pPr>
            <w:r>
              <w:rPr>
                <w:rFonts w:ascii="Times New Roman" w:eastAsia="Times New Roman" w:hAnsi="Times New Roman" w:cs="Times New Roman"/>
                <w:sz w:val="26"/>
              </w:rPr>
              <w:t>Chính phủ</w:t>
            </w:r>
          </w:p>
        </w:tc>
      </w:tr>
    </w:tbl>
    <w:p w:rsidR="00AB565C" w:rsidRDefault="00BE2A8C">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xml:space="preserve">Đáp ứng các quy định tại Điều 9, Điều 10 và Điều 11 của Nghị định số 161/2024/NĐ-CP ngày 18/12/2024 </w:t>
      </w:r>
      <w:r>
        <w:rPr>
          <w:rFonts w:ascii="Times New Roman" w:eastAsia="Times New Roman" w:hAnsi="Times New Roman" w:cs="Times New Roman"/>
          <w:sz w:val="26"/>
        </w:rPr>
        <w:t>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rsidR="00AB565C" w:rsidRDefault="00BE2A8C">
      <w:pPr>
        <w:spacing w:after="0" w:line="276" w:lineRule="auto"/>
        <w:jc w:val="both"/>
      </w:pPr>
      <w:r>
        <w:rPr>
          <w:rFonts w:ascii="Times New Roman" w:eastAsia="Times New Roman" w:hAnsi="Times New Roman" w:cs="Times New Roman"/>
          <w:b/>
          <w:sz w:val="26"/>
        </w:rPr>
        <w:t xml:space="preserve">Từ </w:t>
      </w:r>
      <w:r>
        <w:rPr>
          <w:rFonts w:ascii="Times New Roman" w:eastAsia="Times New Roman" w:hAnsi="Times New Roman" w:cs="Times New Roman"/>
          <w:b/>
          <w:sz w:val="26"/>
        </w:rPr>
        <w:t xml:space="preserve">khóa: </w:t>
      </w:r>
      <w:r>
        <w:rPr>
          <w:rFonts w:ascii="Times New Roman" w:eastAsia="Times New Roman" w:hAnsi="Times New Roman" w:cs="Times New Roman"/>
          <w:sz w:val="26"/>
        </w:rPr>
        <w:t>Không có thông tin</w:t>
      </w:r>
    </w:p>
    <w:p w:rsidR="00AB565C" w:rsidRDefault="00BE2A8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B565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B565C"/>
    <w:rsid w:val="00AB565C"/>
    <w:rsid w:val="00BE2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1FFAD6-6ECB-4773-9599-353C234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617</Words>
  <Characters>3523</Characters>
  <Application>Microsoft Office Word</Application>
  <DocSecurity>0</DocSecurity>
  <Lines>29</Lines>
  <Paragraphs>8</Paragraphs>
  <ScaleCrop>false</ScaleCrop>
  <Company>Microsoft</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